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00C" w:rsidRPr="006B2BE2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4"/>
          <w:szCs w:val="24"/>
        </w:rPr>
      </w:pPr>
      <w:r w:rsidRPr="006B2BE2">
        <w:rPr>
          <w:rFonts w:ascii="Times New Roman" w:hAnsi="Times New Roman"/>
          <w:b w:val="0"/>
          <w:noProof/>
          <w:color w:val="FF0000"/>
          <w:sz w:val="24"/>
          <w:szCs w:val="24"/>
        </w:rPr>
        <w:t xml:space="preserve">    </w:t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t xml:space="preserve">                     </w:t>
      </w:r>
      <w:r w:rsidR="00FF5EFE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drawing>
          <wp:inline distT="0" distB="0" distL="0" distR="0" wp14:anchorId="0AC6FBD4" wp14:editId="0EB7B4D5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t xml:space="preserve">                      </w:t>
      </w:r>
      <w:r w:rsidR="004E500C" w:rsidRPr="006B2BE2">
        <w:rPr>
          <w:rFonts w:ascii="Times New Roman" w:hAnsi="Times New Roman"/>
          <w:b w:val="0"/>
          <w:noProof/>
          <w:color w:val="FFFFFF" w:themeColor="background1"/>
          <w:sz w:val="24"/>
          <w:szCs w:val="24"/>
          <w:lang w:val="ru-RU"/>
        </w:rPr>
        <w:t>ПРОЄКТ</w:t>
      </w:r>
    </w:p>
    <w:p w:rsidR="004E500C" w:rsidRPr="006B2BE2" w:rsidRDefault="004E500C" w:rsidP="004E500C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B2BE2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4E500C" w:rsidRPr="006B2BE2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6B2BE2">
        <w:rPr>
          <w:rFonts w:ascii="Times New Roman" w:hAnsi="Times New Roman"/>
          <w:i w:val="0"/>
          <w:sz w:val="24"/>
          <w:szCs w:val="24"/>
        </w:rPr>
        <w:t>КИЇВСЬКОЇ ОБЛАСТІ</w:t>
      </w:r>
    </w:p>
    <w:p w:rsidR="00AA729F" w:rsidRPr="006B2BE2" w:rsidRDefault="006F687F" w:rsidP="00AA72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СОРОК  </w:t>
      </w:r>
      <w:r w:rsidR="0019599F">
        <w:rPr>
          <w:rFonts w:ascii="Times New Roman" w:hAnsi="Times New Roman" w:cs="Times New Roman"/>
          <w:b/>
          <w:bCs/>
          <w:sz w:val="24"/>
          <w:szCs w:val="24"/>
          <w:lang w:val="uk-UA"/>
        </w:rPr>
        <w:t>ДЕВ</w:t>
      </w:r>
      <w:r w:rsidR="0019599F" w:rsidRPr="001730D9">
        <w:rPr>
          <w:rFonts w:ascii="Times New Roman" w:hAnsi="Times New Roman" w:cs="Times New Roman"/>
          <w:b/>
          <w:bCs/>
          <w:sz w:val="24"/>
          <w:szCs w:val="24"/>
        </w:rPr>
        <w:t>’</w:t>
      </w:r>
      <w:r w:rsidR="0019599F">
        <w:rPr>
          <w:rFonts w:ascii="Times New Roman" w:hAnsi="Times New Roman" w:cs="Times New Roman"/>
          <w:b/>
          <w:bCs/>
          <w:sz w:val="24"/>
          <w:szCs w:val="24"/>
          <w:lang w:val="uk-UA"/>
        </w:rPr>
        <w:t>ЯТА</w:t>
      </w:r>
      <w:r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A729F"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A729F" w:rsidRPr="006B2BE2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r w:rsidR="00AA729F" w:rsidRPr="006B2BE2">
        <w:rPr>
          <w:rFonts w:ascii="Times New Roman" w:hAnsi="Times New Roman" w:cs="Times New Roman"/>
          <w:b/>
          <w:sz w:val="24"/>
          <w:szCs w:val="24"/>
          <w:lang w:val="uk-UA"/>
        </w:rPr>
        <w:t>ВОСЬМОГО</w:t>
      </w:r>
      <w:r w:rsidR="00AA729F" w:rsidRPr="006B2BE2">
        <w:rPr>
          <w:rFonts w:ascii="Times New Roman" w:hAnsi="Times New Roman" w:cs="Times New Roman"/>
          <w:b/>
          <w:sz w:val="24"/>
          <w:szCs w:val="24"/>
        </w:rPr>
        <w:t xml:space="preserve">    СКЛИКАННЯ</w:t>
      </w:r>
    </w:p>
    <w:p w:rsidR="00AA729F" w:rsidRPr="006B2BE2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6B2BE2">
        <w:rPr>
          <w:rFonts w:ascii="Times New Roman" w:hAnsi="Times New Roman"/>
          <w:sz w:val="24"/>
          <w:szCs w:val="24"/>
        </w:rPr>
        <w:t>(ПОЗАЧЕРГОВЕ ЗАСІДАННЯ)</w:t>
      </w:r>
    </w:p>
    <w:p w:rsidR="004E500C" w:rsidRPr="006B2BE2" w:rsidRDefault="004E500C" w:rsidP="004E500C">
      <w:pPr>
        <w:pStyle w:val="1"/>
        <w:spacing w:before="0" w:after="0"/>
        <w:rPr>
          <w:rFonts w:ascii="Times New Roman" w:hAnsi="Times New Roman"/>
          <w:sz w:val="24"/>
          <w:szCs w:val="24"/>
        </w:rPr>
      </w:pPr>
    </w:p>
    <w:p w:rsidR="004E500C" w:rsidRPr="006B2BE2" w:rsidRDefault="0019599F" w:rsidP="004E500C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 жовтня </w:t>
      </w:r>
      <w:r w:rsidR="00A43340" w:rsidRPr="006B2BE2">
        <w:rPr>
          <w:rFonts w:ascii="Times New Roman" w:hAnsi="Times New Roman"/>
          <w:sz w:val="24"/>
          <w:szCs w:val="24"/>
        </w:rPr>
        <w:t>202</w:t>
      </w:r>
      <w:r w:rsidR="006F687F" w:rsidRPr="006B2BE2">
        <w:rPr>
          <w:rFonts w:ascii="Times New Roman" w:hAnsi="Times New Roman"/>
          <w:sz w:val="24"/>
          <w:szCs w:val="24"/>
        </w:rPr>
        <w:t>3</w:t>
      </w:r>
      <w:r w:rsidR="00FF5EFE" w:rsidRPr="006B2BE2">
        <w:rPr>
          <w:rFonts w:ascii="Times New Roman" w:hAnsi="Times New Roman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року</w:t>
      </w:r>
      <w:r>
        <w:rPr>
          <w:rFonts w:ascii="Times New Roman" w:hAnsi="Times New Roman"/>
          <w:sz w:val="24"/>
          <w:szCs w:val="24"/>
        </w:rPr>
        <w:tab/>
        <w:t xml:space="preserve">                </w:t>
      </w:r>
      <w:r w:rsidR="004E500C" w:rsidRPr="006B2BE2">
        <w:rPr>
          <w:rFonts w:ascii="Times New Roman" w:hAnsi="Times New Roman"/>
          <w:sz w:val="24"/>
          <w:szCs w:val="24"/>
        </w:rPr>
        <w:t xml:space="preserve">     </w:t>
      </w:r>
      <w:r w:rsidR="00CD5FD3" w:rsidRPr="006B2BE2">
        <w:rPr>
          <w:rFonts w:ascii="Times New Roman" w:hAnsi="Times New Roman"/>
          <w:sz w:val="24"/>
          <w:szCs w:val="24"/>
        </w:rPr>
        <w:t xml:space="preserve">                    </w:t>
      </w:r>
      <w:r w:rsidR="004E500C" w:rsidRPr="006B2BE2">
        <w:rPr>
          <w:rFonts w:ascii="Times New Roman" w:hAnsi="Times New Roman"/>
          <w:sz w:val="24"/>
          <w:szCs w:val="24"/>
        </w:rPr>
        <w:t xml:space="preserve">               </w:t>
      </w:r>
      <w:r w:rsidR="006B2BE2">
        <w:rPr>
          <w:rFonts w:ascii="Times New Roman" w:hAnsi="Times New Roman"/>
          <w:sz w:val="24"/>
          <w:szCs w:val="24"/>
        </w:rPr>
        <w:t xml:space="preserve">                     </w:t>
      </w:r>
      <w:r w:rsidR="004E500C" w:rsidRPr="006B2BE2">
        <w:rPr>
          <w:rFonts w:ascii="Times New Roman" w:hAnsi="Times New Roman"/>
          <w:sz w:val="24"/>
          <w:szCs w:val="24"/>
        </w:rPr>
        <w:t xml:space="preserve">   №</w:t>
      </w:r>
      <w:r>
        <w:rPr>
          <w:rFonts w:ascii="Times New Roman" w:hAnsi="Times New Roman"/>
          <w:sz w:val="24"/>
          <w:szCs w:val="24"/>
        </w:rPr>
        <w:t>3881</w:t>
      </w:r>
      <w:r w:rsidR="00CD5FD3" w:rsidRPr="006B2BE2">
        <w:rPr>
          <w:rFonts w:ascii="Times New Roman" w:hAnsi="Times New Roman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sz w:val="24"/>
          <w:szCs w:val="24"/>
        </w:rPr>
        <w:t>-</w:t>
      </w:r>
      <w:r w:rsidR="006F687F" w:rsidRPr="006B2BE2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9</w:t>
      </w:r>
      <w:r w:rsidR="004E500C" w:rsidRPr="006B2BE2">
        <w:rPr>
          <w:rFonts w:ascii="Times New Roman" w:hAnsi="Times New Roman"/>
          <w:sz w:val="24"/>
          <w:szCs w:val="24"/>
        </w:rPr>
        <w:t>-</w:t>
      </w:r>
      <w:r w:rsidR="004E500C" w:rsidRPr="006B2BE2">
        <w:rPr>
          <w:rFonts w:ascii="Times New Roman" w:hAnsi="Times New Roman"/>
          <w:sz w:val="24"/>
          <w:szCs w:val="24"/>
          <w:lang w:val="en-US"/>
        </w:rPr>
        <w:t>V</w:t>
      </w:r>
      <w:r w:rsidR="004E500C" w:rsidRPr="006B2BE2">
        <w:rPr>
          <w:rFonts w:ascii="Times New Roman" w:hAnsi="Times New Roman"/>
          <w:sz w:val="24"/>
          <w:szCs w:val="24"/>
        </w:rPr>
        <w:t>ІІІ</w:t>
      </w:r>
    </w:p>
    <w:p w:rsidR="004E500C" w:rsidRPr="006B2BE2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FF5EFE" w:rsidRPr="006B2BE2" w:rsidRDefault="00A43340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</w:t>
      </w:r>
      <w:r w:rsidR="005A1B34"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передачу </w:t>
      </w:r>
      <w:r w:rsidR="001E493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матеріальних цінностей </w:t>
      </w:r>
      <w:r w:rsidR="00FF5EFE"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</w:p>
    <w:p w:rsidR="00FF5EFE" w:rsidRPr="006B2BE2" w:rsidRDefault="00FF5EFE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з балансу КП «</w:t>
      </w:r>
      <w:proofErr w:type="spellStart"/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Бучазеленбуд</w:t>
      </w:r>
      <w:proofErr w:type="spellEnd"/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»</w:t>
      </w:r>
    </w:p>
    <w:p w:rsidR="00D7300D" w:rsidRPr="006B2BE2" w:rsidRDefault="005A5D6B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д</w:t>
      </w:r>
      <w:r w:rsidR="005A1B34"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ля потреб Збройних Сил України</w:t>
      </w:r>
    </w:p>
    <w:p w:rsidR="00A43340" w:rsidRPr="006B2BE2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74CC0" w:rsidRPr="006B2BE2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Розглянувши звернення </w:t>
      </w:r>
      <w:r w:rsidR="001E493F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начальника 15 мобільного  прикордонного загону  полковника </w:t>
      </w:r>
      <w:r w:rsidR="00575CF3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та </w:t>
      </w:r>
      <w:r w:rsidR="001E493F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575CF3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коменданта  другої прикордонної  комендатури  швидкого реагування  15 мобільного прикордонного загону 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військов</w:t>
      </w:r>
      <w:r w:rsidR="0042547C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ої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частин</w:t>
      </w:r>
      <w:r w:rsidR="0042547C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и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1E493F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1551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щодо передачі  </w:t>
      </w:r>
      <w:r w:rsidR="00575CF3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матеріальних цінностей (технічні засоби), що забезпечать  ефективність виконання   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підрозділами бойових завдань</w:t>
      </w:r>
      <w:r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, 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з метою підвищення обороноздатності нашої держави,</w:t>
      </w:r>
      <w:r w:rsidR="004F294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6B2BE2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7300D" w:rsidRPr="006B2BE2" w:rsidRDefault="00D87CE2" w:rsidP="00B6739C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7300D" w:rsidRPr="006B2BE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7300D" w:rsidRPr="006B2BE2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60434" w:rsidRPr="006B2BE2" w:rsidRDefault="00D87CE2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</w:t>
      </w:r>
      <w:r w:rsidR="006F687F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  безоплатно  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військовій частині </w:t>
      </w:r>
      <w:r w:rsidR="00575CF3">
        <w:rPr>
          <w:rFonts w:ascii="Times New Roman" w:eastAsia="Times New Roman" w:hAnsi="Times New Roman" w:cs="Times New Roman"/>
          <w:sz w:val="24"/>
          <w:szCs w:val="24"/>
          <w:lang w:val="uk-UA"/>
        </w:rPr>
        <w:t>1551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Міністерства оборони України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575C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матеріальні цінності 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згідно  додатку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 до рішення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5A5D6B" w:rsidRPr="006B2BE2" w:rsidRDefault="00FF5EFE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Директору КП «</w:t>
      </w:r>
      <w:proofErr w:type="spellStart"/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Бучазеленбуд</w:t>
      </w:r>
      <w:proofErr w:type="spellEnd"/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Галущаку</w:t>
      </w:r>
      <w:proofErr w:type="spellEnd"/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В.М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.,</w:t>
      </w:r>
      <w:r w:rsidR="000F444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здійснити передачу майна, вказаного в 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.1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даного рішення, та підписати відповідні акти приймання-передачі</w:t>
      </w:r>
      <w:r w:rsidR="006B0C56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D7300D" w:rsidRPr="006B2BE2" w:rsidRDefault="00FF5EFE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B0C56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93A32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постійну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комісію </w:t>
      </w:r>
      <w:r w:rsidR="00A93A32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ради з питань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15BD" w:rsidRPr="006B2BE2">
        <w:rPr>
          <w:rFonts w:ascii="Times New Roman" w:hAnsi="Times New Roman" w:cs="Times New Roman"/>
          <w:sz w:val="24"/>
          <w:szCs w:val="24"/>
          <w:lang w:val="uk-UA"/>
        </w:rPr>
        <w:t>житлово-комунального господарства, благоустрою, енергоефективності та управління комунальною власністю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7300D" w:rsidRPr="006B2BE2" w:rsidRDefault="00D7300D" w:rsidP="00D730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7300D" w:rsidRPr="006B2BE2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</w:t>
      </w:r>
      <w:r w:rsid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</w:t>
      </w:r>
      <w:r w:rsid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Анатолій ФЕДОРУК</w:t>
      </w:r>
    </w:p>
    <w:p w:rsidR="000B112C" w:rsidRPr="006B2BE2" w:rsidRDefault="000B112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Style w:val="a7"/>
        <w:tblpPr w:leftFromText="180" w:rightFromText="180" w:horzAnchor="margin" w:tblpY="5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FF5EFE" w:rsidRPr="006B2BE2" w:rsidTr="00001768">
        <w:tc>
          <w:tcPr>
            <w:tcW w:w="3115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lastRenderedPageBreak/>
              <w:t xml:space="preserve">Заступник міського голови 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6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2023 р.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6B2BE2" w:rsidRDefault="0042547C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Дмитро ЧЕЙЧУК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F5EFE" w:rsidRPr="006B2BE2" w:rsidTr="00001768">
        <w:tc>
          <w:tcPr>
            <w:tcW w:w="3115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____________________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2023 р.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Людмила РИЖЕНКО 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F5EFE" w:rsidRPr="006B2BE2" w:rsidTr="00001768">
        <w:tc>
          <w:tcPr>
            <w:tcW w:w="3115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Директор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КП «</w:t>
            </w:r>
            <w:proofErr w:type="spellStart"/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Бучазеленбуд</w:t>
            </w:r>
            <w:proofErr w:type="spellEnd"/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»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6" w:type="dxa"/>
          </w:tcPr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2023 р.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Віктор ГАЛУЩАК</w:t>
            </w:r>
          </w:p>
        </w:tc>
      </w:tr>
    </w:tbl>
    <w:p w:rsidR="00FF5EFE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01768" w:rsidRDefault="00001768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01768" w:rsidRPr="006B2BE2" w:rsidRDefault="00001768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558A0" w:rsidRDefault="00B558A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1730D9" w:rsidRDefault="001730D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1730D9" w:rsidRDefault="001730D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B2BE2" w:rsidRDefault="006B2BE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 w:rsidR="001D2F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</w:t>
      </w:r>
      <w:bookmarkStart w:id="0" w:name="_GoBack"/>
      <w:bookmarkEnd w:id="0"/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19599F">
        <w:rPr>
          <w:rFonts w:ascii="Times New Roman" w:eastAsia="Times New Roman" w:hAnsi="Times New Roman" w:cs="Times New Roman"/>
          <w:sz w:val="24"/>
          <w:szCs w:val="24"/>
          <w:lang w:val="uk-UA"/>
        </w:rPr>
        <w:t>3881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FF5EFE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19599F"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1959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26 жовтня </w:t>
      </w:r>
      <w:r w:rsidR="00C80A88">
        <w:rPr>
          <w:rFonts w:ascii="Times New Roman" w:eastAsia="Times New Roman" w:hAnsi="Times New Roman" w:cs="Times New Roman"/>
          <w:sz w:val="24"/>
          <w:szCs w:val="24"/>
          <w:lang w:val="uk-UA"/>
        </w:rPr>
        <w:t>2023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80A88" w:rsidRPr="004C1F72" w:rsidRDefault="004F4644" w:rsidP="006337A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Перелік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1D2F47">
        <w:rPr>
          <w:rFonts w:ascii="Times New Roman" w:eastAsia="Times New Roman" w:hAnsi="Times New Roman"/>
          <w:b/>
          <w:sz w:val="26"/>
          <w:szCs w:val="26"/>
          <w:lang w:val="uk-UA"/>
        </w:rPr>
        <w:t>матеріальних цінностей</w:t>
      </w:r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,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що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передаються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4C1F72">
        <w:rPr>
          <w:rFonts w:ascii="Times New Roman" w:eastAsia="Times New Roman" w:hAnsi="Times New Roman"/>
          <w:b/>
          <w:sz w:val="26"/>
          <w:szCs w:val="26"/>
          <w:lang w:val="uk-UA"/>
        </w:rPr>
        <w:t>з балансу</w:t>
      </w:r>
    </w:p>
    <w:p w:rsidR="00C80A88" w:rsidRDefault="00C80A88" w:rsidP="006337A2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</w:t>
      </w:r>
      <w:r w:rsidR="00FF5EFE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«БУЧАЗЕЛЕНБУД»</w:t>
      </w:r>
      <w:r w:rsidRPr="004C1F7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="004C1F72" w:rsidRPr="004C1F7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військовій частині </w:t>
      </w:r>
      <w:r w:rsidR="001E493F">
        <w:rPr>
          <w:rFonts w:ascii="Times New Roman" w:hAnsi="Times New Roman" w:cs="Times New Roman"/>
          <w:b/>
          <w:bCs/>
          <w:sz w:val="26"/>
          <w:szCs w:val="26"/>
          <w:lang w:val="uk-UA"/>
        </w:rPr>
        <w:t>1551</w:t>
      </w:r>
    </w:p>
    <w:p w:rsidR="006337A2" w:rsidRPr="004C1F72" w:rsidRDefault="006337A2" w:rsidP="006337A2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992"/>
        <w:gridCol w:w="1134"/>
        <w:gridCol w:w="2693"/>
      </w:tblGrid>
      <w:tr w:rsidR="001E493F" w:rsidRPr="001E493F" w:rsidTr="00B75F8B">
        <w:tc>
          <w:tcPr>
            <w:tcW w:w="568" w:type="dxa"/>
          </w:tcPr>
          <w:p w:rsidR="001E493F" w:rsidRPr="001E493F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E493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827" w:type="dxa"/>
          </w:tcPr>
          <w:p w:rsidR="001E493F" w:rsidRPr="001E493F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E493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1E493F" w:rsidRPr="001E493F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E493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992" w:type="dxa"/>
          </w:tcPr>
          <w:p w:rsidR="001E493F" w:rsidRPr="001E493F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E493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Од.</w:t>
            </w:r>
          </w:p>
          <w:p w:rsidR="001E493F" w:rsidRPr="001E493F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E493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134" w:type="dxa"/>
          </w:tcPr>
          <w:p w:rsidR="001E493F" w:rsidRPr="001E493F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1E493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 w:rsidRPr="001E493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693" w:type="dxa"/>
          </w:tcPr>
          <w:p w:rsidR="001E493F" w:rsidRPr="001E493F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E493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Вартість, грн.</w:t>
            </w:r>
          </w:p>
        </w:tc>
      </w:tr>
      <w:tr w:rsidR="001E493F" w:rsidRPr="001E493F" w:rsidTr="00B75F8B">
        <w:trPr>
          <w:trHeight w:val="554"/>
        </w:trPr>
        <w:tc>
          <w:tcPr>
            <w:tcW w:w="568" w:type="dxa"/>
            <w:vAlign w:val="center"/>
          </w:tcPr>
          <w:p w:rsidR="001E493F" w:rsidRPr="001E493F" w:rsidRDefault="001E493F" w:rsidP="00B75F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827" w:type="dxa"/>
            <w:vAlign w:val="center"/>
          </w:tcPr>
          <w:p w:rsidR="001E493F" w:rsidRPr="001E493F" w:rsidRDefault="001E493F" w:rsidP="00B75F8B">
            <w:pPr>
              <w:pStyle w:val="docdata"/>
              <w:spacing w:before="0" w:beforeAutospacing="0" w:after="0" w:afterAutospacing="0"/>
              <w:jc w:val="center"/>
              <w:rPr>
                <w:lang w:val="uk-UA"/>
              </w:rPr>
            </w:pPr>
            <w:r w:rsidRPr="001E493F">
              <w:rPr>
                <w:color w:val="000000"/>
                <w:lang w:val="uk-UA"/>
              </w:rPr>
              <w:t xml:space="preserve">Автомобільний акумулятор </w:t>
            </w:r>
            <w:proofErr w:type="spellStart"/>
            <w:r w:rsidRPr="001E493F">
              <w:rPr>
                <w:color w:val="000000"/>
                <w:lang w:val="uk-UA"/>
              </w:rPr>
              <w:t>Bosch</w:t>
            </w:r>
            <w:proofErr w:type="spellEnd"/>
            <w:r w:rsidRPr="001E493F">
              <w:rPr>
                <w:color w:val="000000"/>
                <w:lang w:val="uk-UA"/>
              </w:rPr>
              <w:t xml:space="preserve"> 6CT-80 H (S4010)</w:t>
            </w:r>
          </w:p>
          <w:p w:rsidR="001E493F" w:rsidRPr="001E493F" w:rsidRDefault="001E493F" w:rsidP="00B75F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E493F" w:rsidRPr="001E493F" w:rsidRDefault="001E493F" w:rsidP="00B75F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34" w:type="dxa"/>
            <w:vAlign w:val="center"/>
          </w:tcPr>
          <w:p w:rsidR="001E493F" w:rsidRPr="001E493F" w:rsidRDefault="001E493F" w:rsidP="00B75F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693" w:type="dxa"/>
            <w:vAlign w:val="center"/>
          </w:tcPr>
          <w:p w:rsidR="001E493F" w:rsidRPr="001E493F" w:rsidRDefault="001E493F" w:rsidP="00B75F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10200,00</w:t>
            </w:r>
          </w:p>
        </w:tc>
      </w:tr>
      <w:tr w:rsidR="001E493F" w:rsidRPr="001E493F" w:rsidTr="00B75F8B">
        <w:trPr>
          <w:trHeight w:val="554"/>
        </w:trPr>
        <w:tc>
          <w:tcPr>
            <w:tcW w:w="568" w:type="dxa"/>
            <w:vAlign w:val="center"/>
          </w:tcPr>
          <w:p w:rsidR="001E493F" w:rsidRPr="001E493F" w:rsidRDefault="001E493F" w:rsidP="00B75F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827" w:type="dxa"/>
            <w:vAlign w:val="center"/>
          </w:tcPr>
          <w:p w:rsidR="001E493F" w:rsidRPr="001E493F" w:rsidRDefault="001E493F" w:rsidP="00B75F8B">
            <w:pPr>
              <w:pStyle w:val="docdata"/>
              <w:spacing w:before="0" w:beforeAutospacing="0" w:after="0" w:afterAutospacing="0"/>
              <w:jc w:val="center"/>
              <w:rPr>
                <w:lang w:val="uk-UA"/>
              </w:rPr>
            </w:pPr>
            <w:r w:rsidRPr="001E493F">
              <w:rPr>
                <w:color w:val="000000"/>
                <w:lang w:val="uk-UA"/>
              </w:rPr>
              <w:t xml:space="preserve">Джерело безперебійного живлення </w:t>
            </w:r>
            <w:proofErr w:type="spellStart"/>
            <w:r w:rsidRPr="001E493F">
              <w:rPr>
                <w:color w:val="000000"/>
                <w:lang w:val="uk-UA"/>
              </w:rPr>
              <w:t>LogscPower</w:t>
            </w:r>
            <w:proofErr w:type="spellEnd"/>
            <w:r w:rsidRPr="001E493F">
              <w:rPr>
                <w:color w:val="000000"/>
                <w:lang w:val="uk-UA"/>
              </w:rPr>
              <w:t xml:space="preserve"> LPY-W-PSW-2000VA+(1400Вт)10А/20А, Lin.int. AVR, 2-х євро, метал, настінний</w:t>
            </w:r>
          </w:p>
          <w:p w:rsidR="001E493F" w:rsidRPr="001E493F" w:rsidRDefault="001E493F" w:rsidP="00B75F8B">
            <w:pPr>
              <w:pStyle w:val="docdata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E493F" w:rsidRPr="001E493F" w:rsidRDefault="001E493F" w:rsidP="00B75F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34" w:type="dxa"/>
            <w:vAlign w:val="center"/>
          </w:tcPr>
          <w:p w:rsidR="001E493F" w:rsidRPr="001E493F" w:rsidRDefault="001E493F" w:rsidP="00B75F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693" w:type="dxa"/>
            <w:vAlign w:val="center"/>
          </w:tcPr>
          <w:p w:rsidR="001E493F" w:rsidRPr="001E493F" w:rsidRDefault="001E493F" w:rsidP="00B75F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22440,00</w:t>
            </w:r>
          </w:p>
        </w:tc>
      </w:tr>
      <w:tr w:rsidR="001E493F" w:rsidRPr="001E493F" w:rsidTr="00B75F8B">
        <w:trPr>
          <w:trHeight w:val="620"/>
        </w:trPr>
        <w:tc>
          <w:tcPr>
            <w:tcW w:w="568" w:type="dxa"/>
          </w:tcPr>
          <w:p w:rsidR="001E493F" w:rsidRPr="001E493F" w:rsidRDefault="001E493F" w:rsidP="00B75F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vAlign w:val="center"/>
          </w:tcPr>
          <w:p w:rsidR="001E493F" w:rsidRPr="001E493F" w:rsidRDefault="001E493F" w:rsidP="00B75F8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E493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992" w:type="dxa"/>
          </w:tcPr>
          <w:p w:rsidR="001E493F" w:rsidRPr="001E493F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1E493F" w:rsidRPr="001E493F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1E493F" w:rsidRPr="001E493F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E493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32640,00</w:t>
            </w:r>
          </w:p>
        </w:tc>
      </w:tr>
    </w:tbl>
    <w:p w:rsidR="00C80A88" w:rsidRPr="00C74CC0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1C30DE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C30DE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1E493F">
        <w:rPr>
          <w:rFonts w:ascii="Times New Roman" w:hAnsi="Times New Roman"/>
          <w:b/>
          <w:sz w:val="24"/>
          <w:szCs w:val="24"/>
          <w:lang w:val="uk-UA"/>
        </w:rPr>
        <w:t xml:space="preserve">тридцять дві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тисяч</w:t>
      </w:r>
      <w:r w:rsidR="001E493F">
        <w:rPr>
          <w:rFonts w:ascii="Times New Roman" w:hAnsi="Times New Roman"/>
          <w:b/>
          <w:sz w:val="24"/>
          <w:szCs w:val="24"/>
          <w:lang w:val="uk-UA"/>
        </w:rPr>
        <w:t>і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E493F">
        <w:rPr>
          <w:rFonts w:ascii="Times New Roman" w:hAnsi="Times New Roman"/>
          <w:b/>
          <w:sz w:val="24"/>
          <w:szCs w:val="24"/>
          <w:lang w:val="uk-UA"/>
        </w:rPr>
        <w:t xml:space="preserve">шістсот сорок </w:t>
      </w:r>
      <w:r w:rsidR="00FF5EF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грн.00 коп.</w:t>
      </w:r>
    </w:p>
    <w:p w:rsidR="002778F8" w:rsidRPr="001C30DE" w:rsidRDefault="002778F8" w:rsidP="004F464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1E0043" w:rsidRDefault="001E0043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C30DE" w:rsidRDefault="001C30DE" w:rsidP="001C30DE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1C30DE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768"/>
    <w:rsid w:val="0002395A"/>
    <w:rsid w:val="00055976"/>
    <w:rsid w:val="00060E08"/>
    <w:rsid w:val="0006670B"/>
    <w:rsid w:val="00074A77"/>
    <w:rsid w:val="00076CBD"/>
    <w:rsid w:val="000B112C"/>
    <w:rsid w:val="000D55E9"/>
    <w:rsid w:val="000F4444"/>
    <w:rsid w:val="00122E6F"/>
    <w:rsid w:val="00140435"/>
    <w:rsid w:val="001466A2"/>
    <w:rsid w:val="00162C7F"/>
    <w:rsid w:val="001730D9"/>
    <w:rsid w:val="00177432"/>
    <w:rsid w:val="00191E46"/>
    <w:rsid w:val="001955A1"/>
    <w:rsid w:val="0019599F"/>
    <w:rsid w:val="001C30DE"/>
    <w:rsid w:val="001D2F47"/>
    <w:rsid w:val="001E0043"/>
    <w:rsid w:val="001E493F"/>
    <w:rsid w:val="00263C7B"/>
    <w:rsid w:val="002778F8"/>
    <w:rsid w:val="00282E2B"/>
    <w:rsid w:val="002B040E"/>
    <w:rsid w:val="002B0A92"/>
    <w:rsid w:val="002B5B34"/>
    <w:rsid w:val="002D4306"/>
    <w:rsid w:val="003016C6"/>
    <w:rsid w:val="003028C1"/>
    <w:rsid w:val="00303651"/>
    <w:rsid w:val="00303F0D"/>
    <w:rsid w:val="003131FC"/>
    <w:rsid w:val="00321BAB"/>
    <w:rsid w:val="003304B7"/>
    <w:rsid w:val="00354DB0"/>
    <w:rsid w:val="003577FB"/>
    <w:rsid w:val="00371FED"/>
    <w:rsid w:val="0040052C"/>
    <w:rsid w:val="0042547C"/>
    <w:rsid w:val="00426773"/>
    <w:rsid w:val="0045387E"/>
    <w:rsid w:val="004A2470"/>
    <w:rsid w:val="004C1F72"/>
    <w:rsid w:val="004E500C"/>
    <w:rsid w:val="004E65C9"/>
    <w:rsid w:val="004F2944"/>
    <w:rsid w:val="004F4644"/>
    <w:rsid w:val="00512E13"/>
    <w:rsid w:val="0055730F"/>
    <w:rsid w:val="00575CF3"/>
    <w:rsid w:val="0058646D"/>
    <w:rsid w:val="005A1B34"/>
    <w:rsid w:val="005A5D6B"/>
    <w:rsid w:val="005B7D07"/>
    <w:rsid w:val="00605E3D"/>
    <w:rsid w:val="00614704"/>
    <w:rsid w:val="006337A2"/>
    <w:rsid w:val="006408BB"/>
    <w:rsid w:val="00643663"/>
    <w:rsid w:val="006604E6"/>
    <w:rsid w:val="00680B75"/>
    <w:rsid w:val="00692BC2"/>
    <w:rsid w:val="00693528"/>
    <w:rsid w:val="00695ADA"/>
    <w:rsid w:val="006B0C56"/>
    <w:rsid w:val="006B2BE2"/>
    <w:rsid w:val="006E67A5"/>
    <w:rsid w:val="006F687F"/>
    <w:rsid w:val="007836FA"/>
    <w:rsid w:val="007B04D2"/>
    <w:rsid w:val="007B6D70"/>
    <w:rsid w:val="00846B06"/>
    <w:rsid w:val="00860434"/>
    <w:rsid w:val="00865B6B"/>
    <w:rsid w:val="00867CF3"/>
    <w:rsid w:val="00897A82"/>
    <w:rsid w:val="008D4C64"/>
    <w:rsid w:val="00912876"/>
    <w:rsid w:val="00953E36"/>
    <w:rsid w:val="00956085"/>
    <w:rsid w:val="009A137C"/>
    <w:rsid w:val="009A5008"/>
    <w:rsid w:val="009B0974"/>
    <w:rsid w:val="009C6EA2"/>
    <w:rsid w:val="009E35CE"/>
    <w:rsid w:val="009F2D40"/>
    <w:rsid w:val="009F729D"/>
    <w:rsid w:val="00A43340"/>
    <w:rsid w:val="00A93A32"/>
    <w:rsid w:val="00AA268C"/>
    <w:rsid w:val="00AA4F5E"/>
    <w:rsid w:val="00AA729F"/>
    <w:rsid w:val="00AB1A1E"/>
    <w:rsid w:val="00B133FE"/>
    <w:rsid w:val="00B46240"/>
    <w:rsid w:val="00B558A0"/>
    <w:rsid w:val="00B6739C"/>
    <w:rsid w:val="00B72649"/>
    <w:rsid w:val="00B905C1"/>
    <w:rsid w:val="00BA42C3"/>
    <w:rsid w:val="00BD5715"/>
    <w:rsid w:val="00BF089D"/>
    <w:rsid w:val="00BF7BD2"/>
    <w:rsid w:val="00C252F7"/>
    <w:rsid w:val="00C47D6D"/>
    <w:rsid w:val="00C61973"/>
    <w:rsid w:val="00C74CC0"/>
    <w:rsid w:val="00C80A88"/>
    <w:rsid w:val="00CD1A98"/>
    <w:rsid w:val="00CD5FD3"/>
    <w:rsid w:val="00D03370"/>
    <w:rsid w:val="00D11EE2"/>
    <w:rsid w:val="00D51058"/>
    <w:rsid w:val="00D615BD"/>
    <w:rsid w:val="00D7300D"/>
    <w:rsid w:val="00D87CE2"/>
    <w:rsid w:val="00DF4EC1"/>
    <w:rsid w:val="00DF5603"/>
    <w:rsid w:val="00E14B25"/>
    <w:rsid w:val="00E318F4"/>
    <w:rsid w:val="00E70384"/>
    <w:rsid w:val="00EB20C7"/>
    <w:rsid w:val="00EB47E8"/>
    <w:rsid w:val="00EC2BB7"/>
    <w:rsid w:val="00EC68B7"/>
    <w:rsid w:val="00F0200B"/>
    <w:rsid w:val="00F558E6"/>
    <w:rsid w:val="00F958B8"/>
    <w:rsid w:val="00FA356A"/>
    <w:rsid w:val="00FC4C4C"/>
    <w:rsid w:val="00FF14C3"/>
    <w:rsid w:val="00FF1575"/>
    <w:rsid w:val="00FF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table" w:styleId="a7">
    <w:name w:val="Table Grid"/>
    <w:basedOn w:val="a1"/>
    <w:uiPriority w:val="39"/>
    <w:rsid w:val="00FF5EFE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1625,baiaagaaboqcaaadkgqaaawgbaaaaaaaaaaaaaaaaaaaaaaaaaaaaaaaaaaaaaaaaaaaaaaaaaaaaaaaaaaaaaaaaaaaaaaaaaaaaaaaaaaaaaaaaaaaaaaaaaaaaaaaaaaaaaaaaaaaaaaaaaaaaaaaaaaaaaaaaaaaaaaaaaaaaaaaaaaaaaaaaaaaaaaaaaaaaaaaaaaaaaaaaaaaaaaaaaaaaaaaaaaaaaaa"/>
    <w:basedOn w:val="a"/>
    <w:rsid w:val="001E4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394</Words>
  <Characters>2248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</cp:revision>
  <cp:lastPrinted>2023-10-27T11:03:00Z</cp:lastPrinted>
  <dcterms:created xsi:type="dcterms:W3CDTF">2023-10-27T11:02:00Z</dcterms:created>
  <dcterms:modified xsi:type="dcterms:W3CDTF">2023-10-27T11:03:00Z</dcterms:modified>
</cp:coreProperties>
</file>